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BB0FA" w14:textId="1C120C79" w:rsidR="0041668C" w:rsidRDefault="00854591" w:rsidP="00643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lang w:eastAsia="it-IT"/>
          <w14:ligatures w14:val="none"/>
        </w:rPr>
      </w:pPr>
      <w:r w:rsidRPr="00854591">
        <w:rPr>
          <w:noProof/>
        </w:rPr>
        <w:drawing>
          <wp:anchor distT="0" distB="0" distL="114300" distR="114300" simplePos="0" relativeHeight="251658240" behindDoc="0" locked="0" layoutInCell="1" allowOverlap="1" wp14:anchorId="1A26A3DE" wp14:editId="7B754E0D">
            <wp:simplePos x="0" y="0"/>
            <wp:positionH relativeFrom="margin">
              <wp:align>right</wp:align>
            </wp:positionH>
            <wp:positionV relativeFrom="paragraph">
              <wp:posOffset>-511926</wp:posOffset>
            </wp:positionV>
            <wp:extent cx="6120130" cy="185864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EDEBE" w14:textId="77769A80" w:rsidR="00854591" w:rsidRDefault="00854591" w:rsidP="00643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lang w:eastAsia="it-IT"/>
          <w14:ligatures w14:val="none"/>
        </w:rPr>
      </w:pPr>
    </w:p>
    <w:p w14:paraId="3A92328C" w14:textId="15A9F03D" w:rsidR="00854591" w:rsidRDefault="00854591" w:rsidP="00643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lang w:eastAsia="it-IT"/>
          <w14:ligatures w14:val="none"/>
        </w:rPr>
      </w:pPr>
    </w:p>
    <w:p w14:paraId="337223A9" w14:textId="3CCED985" w:rsidR="00854591" w:rsidRDefault="00854591" w:rsidP="00643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lang w:eastAsia="it-IT"/>
          <w14:ligatures w14:val="none"/>
        </w:rPr>
      </w:pPr>
    </w:p>
    <w:p w14:paraId="667B95F6" w14:textId="2E34E59F" w:rsidR="00854591" w:rsidRDefault="00854591" w:rsidP="00643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lang w:eastAsia="it-IT"/>
          <w14:ligatures w14:val="none"/>
        </w:rPr>
      </w:pPr>
    </w:p>
    <w:p w14:paraId="3E59C3C7" w14:textId="14B879EB" w:rsidR="00854591" w:rsidRDefault="00854591" w:rsidP="00643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lang w:eastAsia="it-IT"/>
          <w14:ligatures w14:val="none"/>
        </w:rPr>
      </w:pPr>
    </w:p>
    <w:p w14:paraId="0429F0EF" w14:textId="580CBC04" w:rsidR="00854591" w:rsidRDefault="00854591" w:rsidP="00643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lang w:eastAsia="it-IT"/>
          <w14:ligatures w14:val="none"/>
        </w:rPr>
      </w:pPr>
    </w:p>
    <w:p w14:paraId="7B95D252" w14:textId="3DB29112" w:rsidR="00854591" w:rsidRDefault="00854591" w:rsidP="00643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lang w:eastAsia="it-IT"/>
          <w14:ligatures w14:val="none"/>
        </w:rPr>
      </w:pPr>
    </w:p>
    <w:p w14:paraId="2D6D4DCE" w14:textId="554E9607" w:rsidR="00854591" w:rsidRDefault="00854591" w:rsidP="00643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lang w:eastAsia="it-IT"/>
          <w14:ligatures w14:val="none"/>
        </w:rPr>
      </w:pPr>
    </w:p>
    <w:p w14:paraId="42DE5B3E" w14:textId="77777777" w:rsidR="00854591" w:rsidRDefault="00854591" w:rsidP="00643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lang w:eastAsia="it-IT"/>
          <w14:ligatures w14:val="none"/>
        </w:rPr>
      </w:pPr>
    </w:p>
    <w:p w14:paraId="3574119F" w14:textId="4974F083" w:rsidR="00643B2E" w:rsidRPr="006B125F" w:rsidRDefault="00643B2E" w:rsidP="00643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lang w:eastAsia="it-IT"/>
          <w14:ligatures w14:val="none"/>
        </w:rPr>
      </w:pPr>
      <w:r w:rsidRPr="006B125F">
        <w:rPr>
          <w:rFonts w:ascii="Times New Roman" w:eastAsia="Times New Roman" w:hAnsi="Times New Roman" w:cs="Times New Roman"/>
          <w:b/>
          <w:bCs/>
          <w:color w:val="333333"/>
          <w:kern w:val="0"/>
          <w:lang w:eastAsia="it-IT"/>
          <w14:ligatures w14:val="none"/>
        </w:rPr>
        <w:t>M</w:t>
      </w:r>
      <w:r w:rsidRPr="00643B2E">
        <w:rPr>
          <w:rFonts w:ascii="Times New Roman" w:eastAsia="Times New Roman" w:hAnsi="Times New Roman" w:cs="Times New Roman"/>
          <w:b/>
          <w:bCs/>
          <w:color w:val="333333"/>
          <w:kern w:val="0"/>
          <w:lang w:eastAsia="it-IT"/>
          <w14:ligatures w14:val="none"/>
        </w:rPr>
        <w:t xml:space="preserve">oduli curriculari di </w:t>
      </w:r>
      <w:r w:rsidR="006B125F">
        <w:rPr>
          <w:rFonts w:ascii="Times New Roman" w:eastAsia="Times New Roman" w:hAnsi="Times New Roman" w:cs="Times New Roman"/>
          <w:b/>
          <w:bCs/>
          <w:color w:val="333333"/>
          <w:kern w:val="0"/>
          <w:lang w:eastAsia="it-IT"/>
          <w14:ligatures w14:val="none"/>
        </w:rPr>
        <w:t>O</w:t>
      </w:r>
      <w:r w:rsidRPr="00643B2E">
        <w:rPr>
          <w:rFonts w:ascii="Times New Roman" w:eastAsia="Times New Roman" w:hAnsi="Times New Roman" w:cs="Times New Roman"/>
          <w:b/>
          <w:bCs/>
          <w:color w:val="333333"/>
          <w:kern w:val="0"/>
          <w:lang w:eastAsia="it-IT"/>
          <w14:ligatures w14:val="none"/>
        </w:rPr>
        <w:t>rientamento nella Scuola secondaria</w:t>
      </w:r>
      <w:r w:rsidRPr="006B125F">
        <w:rPr>
          <w:rFonts w:ascii="Times New Roman" w:eastAsia="Times New Roman" w:hAnsi="Times New Roman" w:cs="Times New Roman"/>
          <w:b/>
          <w:bCs/>
          <w:color w:val="333333"/>
          <w:kern w:val="0"/>
          <w:lang w:eastAsia="it-IT"/>
          <w14:ligatures w14:val="none"/>
        </w:rPr>
        <w:t xml:space="preserve"> di Secondo grado </w:t>
      </w:r>
    </w:p>
    <w:p w14:paraId="5083D065" w14:textId="1CAAD9B8" w:rsidR="00BB519C" w:rsidRPr="006B125F" w:rsidRDefault="00643B2E" w:rsidP="00BB519C">
      <w:pPr>
        <w:pStyle w:val="NormaleWeb"/>
        <w:shd w:val="clear" w:color="auto" w:fill="FFFFFF"/>
        <w:spacing w:after="0"/>
        <w:jc w:val="both"/>
        <w:rPr>
          <w:rFonts w:eastAsia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643B2E">
        <w:rPr>
          <w:rFonts w:eastAsia="Times New Roman"/>
          <w:color w:val="333333"/>
          <w:kern w:val="0"/>
          <w:sz w:val="22"/>
          <w:szCs w:val="22"/>
          <w:lang w:eastAsia="it-IT"/>
          <w14:ligatures w14:val="none"/>
        </w:rPr>
        <w:br/>
      </w:r>
      <w:r w:rsidRPr="006B125F">
        <w:rPr>
          <w:rFonts w:eastAsia="Times New Roman"/>
          <w:color w:val="000000"/>
          <w:kern w:val="0"/>
          <w:sz w:val="22"/>
          <w:szCs w:val="22"/>
          <w:lang w:eastAsia="it-IT"/>
          <w14:ligatures w14:val="none"/>
        </w:rPr>
        <w:t xml:space="preserve">Ai sensi del DM 328/2022 e coerentemente alla Riforma 1.4 della </w:t>
      </w:r>
      <w:r w:rsidR="008901C6">
        <w:rPr>
          <w:rFonts w:eastAsia="Times New Roman"/>
          <w:color w:val="000000"/>
          <w:kern w:val="0"/>
          <w:sz w:val="22"/>
          <w:szCs w:val="22"/>
          <w:lang w:eastAsia="it-IT"/>
          <w14:ligatures w14:val="none"/>
        </w:rPr>
        <w:t>M</w:t>
      </w:r>
      <w:r w:rsidRPr="006B125F">
        <w:rPr>
          <w:rFonts w:eastAsia="Times New Roman"/>
          <w:color w:val="000000"/>
          <w:kern w:val="0"/>
          <w:sz w:val="22"/>
          <w:szCs w:val="22"/>
          <w:lang w:eastAsia="it-IT"/>
          <w14:ligatures w14:val="none"/>
        </w:rPr>
        <w:t xml:space="preserve">ilestone M4C1.5 del PNRR sono </w:t>
      </w:r>
      <w:r w:rsidR="00405336" w:rsidRPr="006B125F">
        <w:rPr>
          <w:rFonts w:eastAsia="Times New Roman"/>
          <w:color w:val="000000"/>
          <w:kern w:val="0"/>
          <w:sz w:val="22"/>
          <w:szCs w:val="22"/>
          <w:lang w:eastAsia="it-IT"/>
          <w14:ligatures w14:val="none"/>
        </w:rPr>
        <w:t xml:space="preserve">state </w:t>
      </w:r>
      <w:r w:rsidRPr="006B125F">
        <w:rPr>
          <w:rFonts w:eastAsia="Times New Roman"/>
          <w:color w:val="000000"/>
          <w:kern w:val="0"/>
          <w:sz w:val="22"/>
          <w:szCs w:val="22"/>
          <w:lang w:eastAsia="it-IT"/>
          <w14:ligatures w14:val="none"/>
        </w:rPr>
        <w:t>adottate le linee guida per l’orientamento che promuovono i seguenti obiettivi:</w:t>
      </w:r>
    </w:p>
    <w:p w14:paraId="2BD660C3" w14:textId="5A4AD0E3" w:rsidR="00BB519C" w:rsidRPr="006B125F" w:rsidRDefault="00643B2E" w:rsidP="00405336">
      <w:pPr>
        <w:pStyle w:val="NormaleWeb"/>
        <w:numPr>
          <w:ilvl w:val="0"/>
          <w:numId w:val="5"/>
        </w:numPr>
        <w:shd w:val="clear" w:color="auto" w:fill="FFFFFF"/>
        <w:spacing w:after="0"/>
        <w:jc w:val="both"/>
        <w:rPr>
          <w:rFonts w:eastAsia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643B2E">
        <w:rPr>
          <w:rFonts w:eastAsia="Times New Roman"/>
          <w:color w:val="000000"/>
          <w:kern w:val="0"/>
          <w:sz w:val="22"/>
          <w:szCs w:val="22"/>
          <w:lang w:eastAsia="it-IT"/>
          <w14:ligatures w14:val="none"/>
        </w:rPr>
        <w:t>rafforzare il raccordo tra primo e secondo ciclo di istruzione e formazione, per consentire una scelta consapevole e ponderata a studentesse e studenti che valorizzi i loro talenti e le loro potenzialità</w:t>
      </w:r>
    </w:p>
    <w:p w14:paraId="6C370E13" w14:textId="033C6936" w:rsidR="00643B2E" w:rsidRPr="006B125F" w:rsidRDefault="00643B2E" w:rsidP="00405336">
      <w:pPr>
        <w:pStyle w:val="NormaleWeb"/>
        <w:numPr>
          <w:ilvl w:val="0"/>
          <w:numId w:val="5"/>
        </w:numPr>
        <w:shd w:val="clear" w:color="auto" w:fill="FFFFFF"/>
        <w:spacing w:after="0"/>
        <w:jc w:val="both"/>
        <w:rPr>
          <w:rFonts w:eastAsia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6B125F">
        <w:rPr>
          <w:rFonts w:eastAsia="Times New Roman"/>
          <w:color w:val="000000"/>
          <w:kern w:val="0"/>
          <w:sz w:val="22"/>
          <w:szCs w:val="22"/>
          <w:lang w:eastAsia="it-IT"/>
          <w14:ligatures w14:val="none"/>
        </w:rPr>
        <w:t>contrastare la dispersione scolastica</w:t>
      </w:r>
    </w:p>
    <w:p w14:paraId="1723D6FB" w14:textId="3F9D00CD" w:rsidR="00643B2E" w:rsidRPr="00643B2E" w:rsidRDefault="00643B2E" w:rsidP="0040533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643B2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favorire l’accesso all’istruzione terziaria</w:t>
      </w:r>
    </w:p>
    <w:p w14:paraId="54FB1A33" w14:textId="77777777" w:rsidR="00643B2E" w:rsidRPr="00643B2E" w:rsidRDefault="00643B2E" w:rsidP="00BB5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643B2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nuova accezione di orientamento intende garantire un processo di apprendimento e formazione permanente, destinato ad accompagnare un intero progetto di vita che richiede una vera e propria corresponsabilità tra docenti, famiglie e i diversi attori istituzionali e sociali con i quali lo studente interagisce.</w:t>
      </w:r>
    </w:p>
    <w:p w14:paraId="3C6BD16D" w14:textId="37B0EDC0" w:rsidR="00643B2E" w:rsidRPr="006B125F" w:rsidRDefault="00BB519C" w:rsidP="00643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  <w:r w:rsidRPr="006B125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Pertanto, d</w:t>
      </w:r>
      <w:r w:rsidR="00643B2E" w:rsidRPr="00643B2E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all’</w:t>
      </w:r>
      <w:r w:rsidR="00643B2E" w:rsidRPr="006B125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A.S.</w:t>
      </w:r>
      <w:r w:rsidR="00643B2E" w:rsidRPr="00643B2E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2023</w:t>
      </w:r>
      <w:r w:rsidR="00643B2E" w:rsidRPr="006B125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-</w:t>
      </w:r>
      <w:r w:rsidR="00643B2E" w:rsidRPr="00643B2E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2024</w:t>
      </w:r>
      <w:r w:rsidR="00405336" w:rsidRPr="006B125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,</w:t>
      </w:r>
      <w:r w:rsidR="00643B2E" w:rsidRPr="00643B2E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vengono introdotte per le Scuole secondarie di I grado e per il primo biennio delle Secondarie di II grado, per ogni </w:t>
      </w:r>
      <w:r w:rsidR="006B125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A.S. </w:t>
      </w:r>
      <w:r w:rsidR="00643B2E" w:rsidRPr="00643B2E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30 ore di orientamento, anche extra curriculari; per l’ultimo triennio delle Secondarie di II grado, 30 ore curriculari per ogni anno scolastico. In </w:t>
      </w:r>
      <w:r w:rsidR="006B125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tal</w:t>
      </w:r>
      <w:r w:rsidR="00643B2E" w:rsidRPr="00643B2E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modo viene ulteriormente ampliata la riforma prevista dal PNRR, che stabiliva, invece, 30 ore curriculari solo per le classi quarte e quinte delle Secondarie di II grado.</w:t>
      </w:r>
    </w:p>
    <w:p w14:paraId="37B2AD89" w14:textId="77777777" w:rsidR="00405336" w:rsidRPr="006B125F" w:rsidRDefault="00643B2E" w:rsidP="00405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  <w:r w:rsidRPr="00643B2E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Le 30 ore possono essere gestite in modo flessibile nel rispetto dell’autonomia scolastica e non devono essere necessariamente ripartite in ore settimanali prestabilite.</w:t>
      </w:r>
    </w:p>
    <w:p w14:paraId="799C6EB8" w14:textId="199DBF09" w:rsidR="00643B2E" w:rsidRPr="006B125F" w:rsidRDefault="00643B2E" w:rsidP="00405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  <w:r w:rsidRPr="00643B2E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Ogni modulo di orientamento di almeno 30 ore prevede apprendimenti che vengono registrati in un portfolio digitale - </w:t>
      </w:r>
      <w:r w:rsidRPr="00643B2E">
        <w:rPr>
          <w:rFonts w:ascii="Times New Roman" w:eastAsia="Times New Roman" w:hAnsi="Times New Roman" w:cs="Times New Roman"/>
          <w:i/>
          <w:iCs/>
          <w:color w:val="333333"/>
          <w:kern w:val="0"/>
          <w:lang w:eastAsia="it-IT"/>
          <w14:ligatures w14:val="none"/>
        </w:rPr>
        <w:t>E-Portfolio</w:t>
      </w:r>
      <w:r w:rsidRPr="00643B2E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 - che integra il percorso scolastico in un quadro unitario, accompagna ragazzi e famiglie nella riflessione e nell’individuazione dei maggiori punti di forza dello studente all’interno del cammino formativo, ne evidenzia le competenze digitali e le conoscenze e le esperienze acquisite.</w:t>
      </w:r>
    </w:p>
    <w:p w14:paraId="0AF99C51" w14:textId="325B041E" w:rsidR="006B125F" w:rsidRDefault="00405336" w:rsidP="00405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  <w:r w:rsidRPr="006B125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Il nostro Istituto, coerentemente a quanto detto sopra, </w:t>
      </w:r>
      <w:r w:rsidR="006B125F" w:rsidRPr="006B125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nel rispetto</w:t>
      </w:r>
      <w:r w:rsidRPr="006B125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di quanto è stato stabilito </w:t>
      </w:r>
      <w:r w:rsidR="00B350B7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durante le riunioni dipartimentali</w:t>
      </w:r>
      <w:r w:rsidRPr="006B125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, </w:t>
      </w:r>
      <w:r w:rsidR="006B125F" w:rsidRPr="006B125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ha predisposto lo svolgimento dei moduli di orientamento e formazione per le classi terze e quarte</w:t>
      </w:r>
      <w:r w:rsidR="006B125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di tutti gli indirizzi, </w:t>
      </w:r>
      <w:r w:rsidR="006B125F" w:rsidRPr="006B125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per un totale di 30 ore, dal 1</w:t>
      </w:r>
      <w:r w:rsidR="008B6EA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7</w:t>
      </w:r>
      <w:r w:rsidR="006B125F" w:rsidRPr="006B125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al 2</w:t>
      </w:r>
      <w:r w:rsidR="008B6EA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2</w:t>
      </w:r>
      <w:r w:rsidR="006B125F" w:rsidRPr="006B125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febbraio 202</w:t>
      </w:r>
      <w:r w:rsidR="008B6EA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5</w:t>
      </w:r>
      <w:r w:rsidR="006B125F" w:rsidRPr="006B125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. </w:t>
      </w:r>
      <w:r w:rsidR="006B125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Tali moduli saranno sviluppati secondo quanto riportato nelle pagine seguenti. </w:t>
      </w:r>
    </w:p>
    <w:p w14:paraId="34211E81" w14:textId="77777777" w:rsidR="006B125F" w:rsidRDefault="006B125F" w:rsidP="00405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</w:p>
    <w:p w14:paraId="7B668203" w14:textId="77777777" w:rsidR="006B125F" w:rsidRDefault="006B125F" w:rsidP="00405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</w:p>
    <w:p w14:paraId="7F4ED34C" w14:textId="77777777" w:rsidR="006B125F" w:rsidRDefault="006B125F" w:rsidP="00405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</w:p>
    <w:p w14:paraId="254AC08D" w14:textId="77777777" w:rsidR="006B125F" w:rsidRDefault="006B125F" w:rsidP="00405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</w:p>
    <w:p w14:paraId="352EF39F" w14:textId="77777777" w:rsidR="006B125F" w:rsidRDefault="006B125F" w:rsidP="00405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</w:p>
    <w:p w14:paraId="1E690C26" w14:textId="77777777" w:rsidR="006B125F" w:rsidRDefault="006B125F" w:rsidP="00405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</w:p>
    <w:p w14:paraId="11F4AC79" w14:textId="77777777" w:rsidR="006B125F" w:rsidRDefault="006B125F" w:rsidP="00405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</w:p>
    <w:p w14:paraId="19D7B78F" w14:textId="77777777" w:rsidR="006B125F" w:rsidRDefault="006B125F" w:rsidP="00405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</w:p>
    <w:p w14:paraId="1DBD4971" w14:textId="77777777" w:rsidR="006B125F" w:rsidRDefault="006B125F" w:rsidP="00405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</w:p>
    <w:p w14:paraId="6F314123" w14:textId="77777777" w:rsidR="006B125F" w:rsidRDefault="006B125F" w:rsidP="00405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</w:p>
    <w:p w14:paraId="4DB3C5CF" w14:textId="77777777" w:rsidR="006B125F" w:rsidRDefault="006B125F" w:rsidP="00405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</w:p>
    <w:p w14:paraId="30B7F7F0" w14:textId="77777777" w:rsidR="006B125F" w:rsidRDefault="006B125F" w:rsidP="00405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</w:p>
    <w:p w14:paraId="14626850" w14:textId="77777777" w:rsidR="006B125F" w:rsidRDefault="006B125F" w:rsidP="00405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</w:p>
    <w:p w14:paraId="614749A2" w14:textId="77777777" w:rsidR="006B125F" w:rsidRDefault="006B125F" w:rsidP="00405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</w:p>
    <w:p w14:paraId="76ED3EAE" w14:textId="77777777" w:rsidR="006B125F" w:rsidRDefault="006B125F" w:rsidP="00405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</w:p>
    <w:p w14:paraId="0D60325D" w14:textId="77777777" w:rsidR="006B125F" w:rsidRDefault="006B125F" w:rsidP="00405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</w:p>
    <w:p w14:paraId="3EF0CC46" w14:textId="77777777" w:rsidR="006B125F" w:rsidRDefault="006B125F" w:rsidP="00405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</w:p>
    <w:p w14:paraId="500545C8" w14:textId="77777777" w:rsidR="006B125F" w:rsidRDefault="006B125F" w:rsidP="00405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</w:p>
    <w:p w14:paraId="3F32E85A" w14:textId="77777777" w:rsidR="006B125F" w:rsidRDefault="006B125F" w:rsidP="00405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</w:p>
    <w:tbl>
      <w:tblPr>
        <w:tblpPr w:leftFromText="180" w:rightFromText="180" w:vertAnchor="text" w:tblpY="1"/>
        <w:tblOverlap w:val="never"/>
        <w:tblW w:w="978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7440"/>
        <w:gridCol w:w="10"/>
      </w:tblGrid>
      <w:tr w:rsidR="006B125F" w:rsidRPr="006B125F" w14:paraId="3589DEF3" w14:textId="77777777" w:rsidTr="006E1EA5">
        <w:trPr>
          <w:cantSplit/>
          <w:trHeight w:val="356"/>
        </w:trPr>
        <w:tc>
          <w:tcPr>
            <w:tcW w:w="97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hideMark/>
          </w:tcPr>
          <w:p w14:paraId="78D8F05C" w14:textId="77777777" w:rsidR="006B125F" w:rsidRPr="006B125F" w:rsidRDefault="006B125F" w:rsidP="006B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  <w:t xml:space="preserve">MODULO DI ORIENTAMENTO FORMATIVO </w:t>
            </w:r>
          </w:p>
        </w:tc>
      </w:tr>
      <w:tr w:rsidR="006B125F" w:rsidRPr="006B125F" w14:paraId="43EAFD6E" w14:textId="77777777" w:rsidTr="006E1EA5">
        <w:trPr>
          <w:gridAfter w:val="1"/>
          <w:wAfter w:w="10" w:type="dxa"/>
          <w:cantSplit/>
          <w:trHeight w:val="51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EEEA" w14:textId="77777777" w:rsidR="006B125F" w:rsidRPr="006B125F" w:rsidRDefault="006B125F" w:rsidP="006B125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  <w:t>Classe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4A4B" w14:textId="296FB721" w:rsidR="006B125F" w:rsidRPr="006B125F" w:rsidRDefault="006B125F" w:rsidP="006B125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Classi terze e quarte </w:t>
            </w:r>
            <w:r w:rsidRPr="006B125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  <w:t>(indicare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  <w:t xml:space="preserve"> classe,</w:t>
            </w:r>
            <w:r w:rsidRPr="006B125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  <w:t xml:space="preserve"> sezione e indirizzo)</w:t>
            </w:r>
          </w:p>
        </w:tc>
      </w:tr>
      <w:tr w:rsidR="006B125F" w:rsidRPr="006B125F" w14:paraId="50C974CA" w14:textId="77777777" w:rsidTr="006E1EA5">
        <w:trPr>
          <w:gridAfter w:val="1"/>
          <w:wAfter w:w="10" w:type="dxa"/>
          <w:cantSplit/>
          <w:trHeight w:val="51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4B2A" w14:textId="77777777" w:rsidR="006B125F" w:rsidRPr="006B125F" w:rsidRDefault="006B125F" w:rsidP="006B125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  <w:t>Titolo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5ACE" w14:textId="77777777" w:rsidR="006B125F" w:rsidRPr="006B125F" w:rsidRDefault="006B125F" w:rsidP="006B125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  <w:t>Il giornalismo a scuola</w:t>
            </w:r>
          </w:p>
        </w:tc>
      </w:tr>
      <w:tr w:rsidR="006B125F" w:rsidRPr="006B125F" w14:paraId="0B48C45B" w14:textId="77777777" w:rsidTr="006E1EA5">
        <w:trPr>
          <w:gridAfter w:val="1"/>
          <w:wAfter w:w="10" w:type="dxa"/>
          <w:cantSplit/>
          <w:trHeight w:val="51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4F0F" w14:textId="77777777" w:rsidR="006B125F" w:rsidRPr="006B125F" w:rsidRDefault="006B125F" w:rsidP="006B125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  <w:t xml:space="preserve">Tempi 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DEF3" w14:textId="00E5B976" w:rsidR="006B125F" w:rsidRPr="006B125F" w:rsidRDefault="006B125F" w:rsidP="006B125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30 ore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, dal 1</w:t>
            </w:r>
            <w:r w:rsidR="006272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al 2</w:t>
            </w:r>
            <w:r w:rsidR="006272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febbraio 202</w:t>
            </w:r>
            <w:r w:rsidR="006272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</w:tr>
      <w:tr w:rsidR="006B125F" w:rsidRPr="006B125F" w14:paraId="65FD57FE" w14:textId="77777777" w:rsidTr="006E1EA5">
        <w:trPr>
          <w:gridAfter w:val="1"/>
          <w:wAfter w:w="10" w:type="dxa"/>
          <w:cantSplit/>
          <w:trHeight w:val="51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93C1" w14:textId="77777777" w:rsidR="006B125F" w:rsidRPr="006B125F" w:rsidRDefault="006B125F" w:rsidP="006B125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  <w:t>Docente Coordinatore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B89" w14:textId="77777777" w:rsidR="006B125F" w:rsidRPr="006B125F" w:rsidRDefault="006B125F" w:rsidP="006B125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it-IT"/>
                <w14:ligatures w14:val="none"/>
              </w:rPr>
            </w:pPr>
          </w:p>
        </w:tc>
      </w:tr>
      <w:tr w:rsidR="006B125F" w:rsidRPr="006B125F" w14:paraId="5C1FE57B" w14:textId="77777777" w:rsidTr="006E1EA5">
        <w:trPr>
          <w:gridAfter w:val="1"/>
          <w:wAfter w:w="10" w:type="dxa"/>
          <w:cantSplit/>
          <w:trHeight w:val="51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8CB8" w14:textId="77777777" w:rsidR="006B125F" w:rsidRPr="006B125F" w:rsidRDefault="006B125F" w:rsidP="006B125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  <w:t>Docente Tutor Scolastico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E1F" w14:textId="77777777" w:rsidR="006B125F" w:rsidRPr="006B125F" w:rsidRDefault="006B125F" w:rsidP="006B125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it-IT"/>
                <w14:ligatures w14:val="none"/>
              </w:rPr>
            </w:pPr>
          </w:p>
        </w:tc>
      </w:tr>
      <w:tr w:rsidR="006B125F" w:rsidRPr="006B125F" w14:paraId="5710326D" w14:textId="77777777" w:rsidTr="006E1EA5">
        <w:trPr>
          <w:gridAfter w:val="1"/>
          <w:wAfter w:w="10" w:type="dxa"/>
          <w:cantSplit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7EB1" w14:textId="77777777" w:rsidR="006B125F" w:rsidRPr="006B125F" w:rsidRDefault="006B125F" w:rsidP="006B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  <w:t>Obiettivi generali</w:t>
            </w:r>
          </w:p>
        </w:tc>
      </w:tr>
      <w:tr w:rsidR="006B125F" w:rsidRPr="006B125F" w14:paraId="333D9C23" w14:textId="77777777" w:rsidTr="006E1EA5">
        <w:trPr>
          <w:gridAfter w:val="1"/>
          <w:wAfter w:w="10" w:type="dxa"/>
          <w:cantSplit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6F8B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  <w:t>Competenze chiave di cittadinanza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E935" w14:textId="77777777" w:rsidR="006B125F" w:rsidRPr="006B125F" w:rsidRDefault="006B125F" w:rsidP="006B125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>Imparare ad imparare: organizzare e gestire il proprio apprendimento</w:t>
            </w:r>
          </w:p>
          <w:p w14:paraId="63D97B8E" w14:textId="77777777" w:rsidR="006B125F" w:rsidRPr="006B125F" w:rsidRDefault="006B125F" w:rsidP="006B125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>Potenziare un proprio metodo di studio e di lavoro</w:t>
            </w:r>
          </w:p>
          <w:p w14:paraId="2965E69B" w14:textId="77777777" w:rsidR="006B125F" w:rsidRPr="006B125F" w:rsidRDefault="006B125F" w:rsidP="006B125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Elaborare e organizzare attività seguendo la logica della progettazione </w:t>
            </w:r>
          </w:p>
          <w:p w14:paraId="454C90FD" w14:textId="77777777" w:rsidR="006B125F" w:rsidRPr="006B125F" w:rsidRDefault="006B125F" w:rsidP="006B125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>Comprendere e scrivere testi, formulati con linguaggi e supporti diversi</w:t>
            </w:r>
          </w:p>
          <w:p w14:paraId="25631B18" w14:textId="77777777" w:rsidR="006B125F" w:rsidRPr="006B125F" w:rsidRDefault="006B125F" w:rsidP="006B125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Collaborare e interagire con gli altri in precise e strutturate attività collettive </w:t>
            </w:r>
          </w:p>
          <w:p w14:paraId="661331BF" w14:textId="77777777" w:rsidR="006B125F" w:rsidRPr="006B125F" w:rsidRDefault="006B125F" w:rsidP="006B125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Affrontare problemi, individuare collegamenti e relazioni tra fatti ed eventi </w:t>
            </w:r>
          </w:p>
          <w:p w14:paraId="096857EA" w14:textId="77777777" w:rsidR="006B125F" w:rsidRPr="006B125F" w:rsidRDefault="006B125F" w:rsidP="006B125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>Acquisire e interpretare le informazioni e le fonti, intervenendo in modo attivo per costruire conoscenze significative e dotate di senso</w:t>
            </w:r>
          </w:p>
          <w:p w14:paraId="0301523A" w14:textId="77777777" w:rsidR="006B125F" w:rsidRPr="006B125F" w:rsidRDefault="006B125F" w:rsidP="006B125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Esplicitare giudizi critici </w:t>
            </w:r>
          </w:p>
          <w:p w14:paraId="64BC209C" w14:textId="77777777" w:rsidR="006B125F" w:rsidRPr="006B125F" w:rsidRDefault="006B125F" w:rsidP="006B125F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>Distinguere fatti da opinioni, eventi da congetture, cause da effetti</w:t>
            </w:r>
          </w:p>
          <w:p w14:paraId="203BDA97" w14:textId="77777777" w:rsidR="006B125F" w:rsidRPr="006B125F" w:rsidRDefault="006B125F" w:rsidP="006B125F">
            <w:pPr>
              <w:spacing w:after="0" w:line="240" w:lineRule="auto"/>
              <w:ind w:left="714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B125F" w:rsidRPr="006B125F" w14:paraId="39C524CC" w14:textId="77777777" w:rsidTr="006E1EA5">
        <w:trPr>
          <w:gridAfter w:val="1"/>
          <w:wAfter w:w="10" w:type="dxa"/>
          <w:cantSplit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B6EA" w14:textId="77777777" w:rsidR="006B125F" w:rsidRPr="006B125F" w:rsidRDefault="006B125F" w:rsidP="006B12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  <w:t>Obiettivi specifici</w:t>
            </w:r>
          </w:p>
        </w:tc>
      </w:tr>
      <w:tr w:rsidR="006B125F" w:rsidRPr="006B125F" w14:paraId="78E40B9C" w14:textId="77777777" w:rsidTr="006E1EA5">
        <w:trPr>
          <w:gridAfter w:val="1"/>
          <w:wAfter w:w="10" w:type="dxa"/>
          <w:cantSplit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6E44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  <w:t>Competenze per l’orientamento</w:t>
            </w:r>
          </w:p>
          <w:p w14:paraId="2C8FFD79" w14:textId="77777777" w:rsidR="006B125F" w:rsidRPr="006B125F" w:rsidRDefault="006B125F" w:rsidP="006B125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  <w:t>Avere consapevolezza di sé</w:t>
            </w:r>
          </w:p>
          <w:p w14:paraId="2AFBCB79" w14:textId="77777777" w:rsidR="006B125F" w:rsidRPr="006B125F" w:rsidRDefault="006B125F" w:rsidP="006B125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  <w:t xml:space="preserve">Regolare con successo le proprie emozioni, pensieri e comportamenti in diverse situazioni </w:t>
            </w:r>
          </w:p>
          <w:p w14:paraId="18B9A37F" w14:textId="77777777" w:rsidR="006B125F" w:rsidRPr="006B125F" w:rsidRDefault="006B125F" w:rsidP="006B125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  <w:t>Possedere saperi e procedure disciplinari</w:t>
            </w:r>
          </w:p>
          <w:p w14:paraId="24C1FE01" w14:textId="77777777" w:rsidR="006B125F" w:rsidRPr="006B125F" w:rsidRDefault="006B125F" w:rsidP="006B125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  <w:t>Possedere abilità di tipo trasversale (es.: padroneggiare una metodologia di studio efficace per svolgere un lavoro intellettuale)</w:t>
            </w:r>
          </w:p>
          <w:p w14:paraId="413A2F0D" w14:textId="77777777" w:rsidR="006B125F" w:rsidRPr="006B125F" w:rsidRDefault="006B125F" w:rsidP="006B125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  <w:t>Leggere in modo selettivo, prendere appunti, accedere alle fonti di informazione</w:t>
            </w:r>
          </w:p>
          <w:p w14:paraId="702BD286" w14:textId="77777777" w:rsidR="006B125F" w:rsidRPr="006B125F" w:rsidRDefault="006B125F" w:rsidP="006B125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  <w:t>Dominare i processi decisionali e sapersi assumere responsabilità</w:t>
            </w:r>
          </w:p>
          <w:p w14:paraId="5C383F7C" w14:textId="77777777" w:rsidR="006B125F" w:rsidRPr="006B125F" w:rsidRDefault="006B125F" w:rsidP="006B125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  <w:t>Essere in grado di lavorare in gruppo</w:t>
            </w:r>
          </w:p>
          <w:p w14:paraId="74E86BF5" w14:textId="77777777" w:rsidR="006B125F" w:rsidRPr="006B125F" w:rsidRDefault="006B125F" w:rsidP="006B12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</w:p>
          <w:p w14:paraId="13829622" w14:textId="77777777" w:rsidR="006B125F" w:rsidRPr="006B125F" w:rsidRDefault="006B125F" w:rsidP="006B12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  <w:t>Abilità per l’orientamento</w:t>
            </w:r>
          </w:p>
          <w:p w14:paraId="13C66135" w14:textId="77777777" w:rsidR="006B125F" w:rsidRPr="006B125F" w:rsidRDefault="006B125F" w:rsidP="006B125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  <w:t>Saper individuare soluzioni per raggiungere gli obiettivi</w:t>
            </w:r>
          </w:p>
          <w:p w14:paraId="3C8BF357" w14:textId="77777777" w:rsidR="006B125F" w:rsidRPr="006B125F" w:rsidRDefault="006B125F" w:rsidP="006B125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  <w:t>Saper interagire con consapevolezza e in modo efficace con gli altri</w:t>
            </w:r>
          </w:p>
          <w:p w14:paraId="60031636" w14:textId="77777777" w:rsidR="006B125F" w:rsidRPr="006B125F" w:rsidRDefault="006B125F" w:rsidP="006B125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  <w:t>Saper gestire gli obiettivi di studio in relazione al tempo e alle risorse</w:t>
            </w:r>
          </w:p>
          <w:p w14:paraId="71780C00" w14:textId="77777777" w:rsidR="006B125F" w:rsidRPr="006B125F" w:rsidRDefault="006B125F" w:rsidP="006B125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  <w:t>Saper interpretare le regole del contesto organizzativo</w:t>
            </w:r>
          </w:p>
          <w:p w14:paraId="25715BE8" w14:textId="77777777" w:rsidR="006B125F" w:rsidRPr="006B125F" w:rsidRDefault="006B125F" w:rsidP="006B125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</w:p>
          <w:p w14:paraId="08DF8929" w14:textId="1031A8B5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  <w:t>Competenze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  <w:t xml:space="preserve"> per la</w:t>
            </w:r>
            <w:r w:rsidRPr="006B125F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  <w:t xml:space="preserve"> forma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  <w:t>zione</w:t>
            </w:r>
          </w:p>
          <w:p w14:paraId="029D8E04" w14:textId="77777777" w:rsidR="006B125F" w:rsidRPr="006B125F" w:rsidRDefault="006B125F" w:rsidP="006B125F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Consolidare le abilità di base della lingua italiana (leggere, scrivere, parlare, ascoltare)</w:t>
            </w:r>
          </w:p>
          <w:p w14:paraId="715DD1B1" w14:textId="77777777" w:rsidR="006B125F" w:rsidRPr="006B125F" w:rsidRDefault="006B125F" w:rsidP="006B125F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Arricchire il lessico con i linguaggi settoriali</w:t>
            </w:r>
          </w:p>
          <w:p w14:paraId="374273E2" w14:textId="77777777" w:rsidR="006B125F" w:rsidRPr="006B125F" w:rsidRDefault="006B125F" w:rsidP="006B125F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Acquisire un utilizzo consapevole delle tecnologie per l’informazione e per la comunicazione</w:t>
            </w:r>
          </w:p>
          <w:p w14:paraId="0B6463F8" w14:textId="77777777" w:rsidR="006B125F" w:rsidRPr="006B125F" w:rsidRDefault="006B125F" w:rsidP="006B125F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Sviluppare le capacità d’analisi, di sintesi e di concettualizzazione </w:t>
            </w:r>
          </w:p>
          <w:p w14:paraId="255BE3C8" w14:textId="77777777" w:rsidR="006B125F" w:rsidRPr="006B125F" w:rsidRDefault="006B125F" w:rsidP="006B125F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Stimolare il pensiero critico e la capacità di problematizzazione del mondo </w:t>
            </w:r>
          </w:p>
          <w:p w14:paraId="513E3C75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5BA2354F" w14:textId="77777777" w:rsidR="006B125F" w:rsidRPr="006B125F" w:rsidRDefault="006B125F" w:rsidP="006B12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</w:tbl>
    <w:p w14:paraId="5F9E5FCC" w14:textId="77777777" w:rsidR="006B125F" w:rsidRPr="006B125F" w:rsidRDefault="006B125F" w:rsidP="006B125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it-IT"/>
          <w14:ligatures w14:val="none"/>
        </w:rPr>
      </w:pPr>
    </w:p>
    <w:p w14:paraId="59CE0653" w14:textId="77777777" w:rsidR="006B125F" w:rsidRPr="006B125F" w:rsidRDefault="006B125F" w:rsidP="006B125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it-IT"/>
          <w14:ligatures w14:val="none"/>
        </w:rPr>
      </w:pPr>
    </w:p>
    <w:p w14:paraId="4FD58999" w14:textId="77777777" w:rsidR="006B125F" w:rsidRPr="006B125F" w:rsidRDefault="006B125F" w:rsidP="006B125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it-IT"/>
          <w14:ligatures w14:val="none"/>
        </w:rPr>
      </w:pPr>
    </w:p>
    <w:p w14:paraId="4E0C9E8E" w14:textId="77777777" w:rsidR="006B125F" w:rsidRPr="006B125F" w:rsidRDefault="006B125F" w:rsidP="006B125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it-IT"/>
          <w14:ligatures w14:val="none"/>
        </w:rPr>
      </w:pPr>
    </w:p>
    <w:p w14:paraId="552B7D9C" w14:textId="77777777" w:rsidR="006B125F" w:rsidRPr="006B125F" w:rsidRDefault="006B125F" w:rsidP="006B125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it-IT"/>
          <w14:ligatures w14:val="none"/>
        </w:rPr>
      </w:pPr>
    </w:p>
    <w:p w14:paraId="007EA337" w14:textId="77777777" w:rsidR="006B125F" w:rsidRPr="006B125F" w:rsidRDefault="006B125F" w:rsidP="006B125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it-IT"/>
          <w14:ligatures w14:val="none"/>
        </w:rPr>
      </w:pPr>
    </w:p>
    <w:p w14:paraId="15482AC8" w14:textId="77777777" w:rsidR="006B125F" w:rsidRPr="006B125F" w:rsidRDefault="006B125F" w:rsidP="006B125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it-IT"/>
          <w14:ligatures w14:val="none"/>
        </w:rPr>
      </w:pPr>
    </w:p>
    <w:tbl>
      <w:tblPr>
        <w:tblpPr w:leftFromText="180" w:rightFromText="180" w:vertAnchor="text" w:horzAnchor="margin" w:tblpY="-719"/>
        <w:tblOverlap w:val="never"/>
        <w:tblW w:w="993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6"/>
        <w:gridCol w:w="2523"/>
        <w:gridCol w:w="2545"/>
        <w:gridCol w:w="2444"/>
      </w:tblGrid>
      <w:tr w:rsidR="006B125F" w:rsidRPr="006B125F" w14:paraId="242C8FDA" w14:textId="77777777" w:rsidTr="006E1EA5">
        <w:trPr>
          <w:cantSplit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C9DFE2C" w14:textId="77777777" w:rsidR="006B125F" w:rsidRPr="006B125F" w:rsidRDefault="006B125F" w:rsidP="006B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  <w:lastRenderedPageBreak/>
              <w:t>MODULO DI ORIENTAMENTO FORMATIVO</w:t>
            </w:r>
          </w:p>
        </w:tc>
      </w:tr>
      <w:tr w:rsidR="006B125F" w:rsidRPr="006B125F" w14:paraId="42098682" w14:textId="77777777" w:rsidTr="006E1EA5">
        <w:trPr>
          <w:cantSplit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6051" w14:textId="77777777" w:rsidR="006B125F" w:rsidRPr="006B125F" w:rsidRDefault="006B125F" w:rsidP="006B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  <w:t>Competenze assi culturali</w:t>
            </w:r>
          </w:p>
          <w:p w14:paraId="3656FBE0" w14:textId="77777777" w:rsidR="006B125F" w:rsidRPr="006B125F" w:rsidRDefault="006B125F" w:rsidP="006B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4"/>
                <w:lang w:eastAsia="it-IT"/>
                <w14:ligatures w14:val="none"/>
              </w:rPr>
              <w:t>(eliminare le voci che non interessano in relazione all’indirizzo)</w:t>
            </w:r>
          </w:p>
        </w:tc>
      </w:tr>
      <w:tr w:rsidR="006B125F" w:rsidRPr="006B125F" w14:paraId="414C7EBE" w14:textId="77777777" w:rsidTr="006E1EA5">
        <w:trPr>
          <w:cantSplit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03AB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  <w:t xml:space="preserve">Linguistico </w:t>
            </w:r>
          </w:p>
          <w:p w14:paraId="1DEB73D1" w14:textId="77777777" w:rsidR="006B125F" w:rsidRPr="006B125F" w:rsidRDefault="006B125F" w:rsidP="006B125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>Padroneggiare strumenti espressivi ed argomentativi indispensabili per gestire l’interazione comunicativa in vari contesti</w:t>
            </w:r>
          </w:p>
          <w:p w14:paraId="6CC6D159" w14:textId="77777777" w:rsidR="006B125F" w:rsidRPr="006B125F" w:rsidRDefault="006B125F" w:rsidP="006B125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Leggere, comprendere e interpretare testi scritti di vario tipo </w:t>
            </w:r>
          </w:p>
          <w:p w14:paraId="225A2B8F" w14:textId="77777777" w:rsidR="006B125F" w:rsidRPr="006B125F" w:rsidRDefault="006B125F" w:rsidP="006B125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>Produrre testi in relazione ai differenti scopi comunicativi</w:t>
            </w:r>
          </w:p>
          <w:p w14:paraId="7845D9E6" w14:textId="77777777" w:rsidR="006B125F" w:rsidRPr="006B125F" w:rsidRDefault="006B125F" w:rsidP="006B125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Utilizzare l’inglese all’interno di articoli informativi </w:t>
            </w:r>
          </w:p>
          <w:p w14:paraId="2AC53B4D" w14:textId="77777777" w:rsidR="006B125F" w:rsidRPr="006B125F" w:rsidRDefault="006B125F" w:rsidP="006B125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>Utilizzare e produrre testi multimediali</w:t>
            </w:r>
          </w:p>
          <w:p w14:paraId="6B80BE6E" w14:textId="77777777" w:rsidR="006B125F" w:rsidRPr="006B125F" w:rsidRDefault="006B125F" w:rsidP="006B125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Utilizzare immagini per rendere la comunicazione più efficace ed immediata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6A69" w14:textId="77777777" w:rsidR="006B125F" w:rsidRPr="006B125F" w:rsidRDefault="006B125F" w:rsidP="006B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  <w:t>Scientifico-matematico</w:t>
            </w:r>
          </w:p>
          <w:p w14:paraId="07FD2014" w14:textId="77777777" w:rsidR="006B125F" w:rsidRPr="006B125F" w:rsidRDefault="006B125F" w:rsidP="006B125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>Analizzare e descrivere fenomeni appartenenti alla realtà naturale e artificiale, riconoscendo concetti di sistema e di complessità</w:t>
            </w:r>
          </w:p>
          <w:p w14:paraId="14C46241" w14:textId="77777777" w:rsidR="006B125F" w:rsidRPr="006B125F" w:rsidRDefault="006B125F" w:rsidP="006B125F">
            <w:pPr>
              <w:numPr>
                <w:ilvl w:val="0"/>
                <w:numId w:val="10"/>
              </w:numPr>
              <w:tabs>
                <w:tab w:val="left" w:pos="394"/>
              </w:tabs>
              <w:spacing w:before="100" w:beforeAutospacing="1" w:after="100" w:afterAutospacing="1" w:line="240" w:lineRule="auto"/>
              <w:ind w:left="677" w:hanging="283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>Analizzare qualitativamente e quantitativamente fenomeni specifici dell’età contemporanea</w:t>
            </w:r>
          </w:p>
          <w:p w14:paraId="4CFA19ED" w14:textId="77777777" w:rsidR="006B125F" w:rsidRPr="006B125F" w:rsidRDefault="006B125F" w:rsidP="006B125F">
            <w:pPr>
              <w:numPr>
                <w:ilvl w:val="0"/>
                <w:numId w:val="10"/>
              </w:numPr>
              <w:tabs>
                <w:tab w:val="left" w:pos="394"/>
              </w:tabs>
              <w:spacing w:before="100" w:beforeAutospacing="1" w:after="100" w:afterAutospacing="1" w:line="240" w:lineRule="auto"/>
              <w:ind w:left="677" w:hanging="283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>Essere consapevole delle potenzialità e dei limiti dell’uso delle tecnologie</w:t>
            </w:r>
          </w:p>
          <w:p w14:paraId="31C1696C" w14:textId="77777777" w:rsidR="006B125F" w:rsidRPr="006B125F" w:rsidRDefault="006B125F" w:rsidP="006B125F">
            <w:pPr>
              <w:numPr>
                <w:ilvl w:val="0"/>
                <w:numId w:val="10"/>
              </w:numPr>
              <w:tabs>
                <w:tab w:val="left" w:pos="394"/>
              </w:tabs>
              <w:spacing w:before="100" w:beforeAutospacing="1" w:after="100" w:afterAutospacing="1" w:line="240" w:lineRule="auto"/>
              <w:ind w:left="677" w:hanging="283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Individuare le caratteristiche scientificamente rilevanti di una informazione e distinguerle da quelle pseudo-scientifiche o dalle fake news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2348" w14:textId="77777777" w:rsidR="006B125F" w:rsidRPr="006B125F" w:rsidRDefault="006B125F" w:rsidP="006B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  <w:t>Storico Sociale</w:t>
            </w:r>
          </w:p>
          <w:p w14:paraId="74B47332" w14:textId="77777777" w:rsidR="006B125F" w:rsidRPr="006B125F" w:rsidRDefault="006B125F" w:rsidP="006B125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Analizzare l’importanza del giornalismo nella storia </w:t>
            </w:r>
          </w:p>
          <w:p w14:paraId="49B43089" w14:textId="77777777" w:rsidR="006B125F" w:rsidRPr="006B125F" w:rsidRDefault="006B125F" w:rsidP="006B125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Individuare la ricaduta socio-politica e culturale della comunicazione e dell’informazione </w:t>
            </w:r>
          </w:p>
          <w:p w14:paraId="20B6DCDA" w14:textId="77777777" w:rsidR="006B125F" w:rsidRPr="006B125F" w:rsidRDefault="006B125F" w:rsidP="006B125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Analizzare criticamente fatti e notizie, partendo dalle fonti</w:t>
            </w:r>
          </w:p>
          <w:p w14:paraId="22434BF2" w14:textId="77777777" w:rsidR="006B125F" w:rsidRPr="006B125F" w:rsidRDefault="006B125F" w:rsidP="006B125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Saper distinguere informazioni false e fake news da fatti realmente accaduti</w:t>
            </w:r>
          </w:p>
          <w:p w14:paraId="0AC557F6" w14:textId="77777777" w:rsidR="006B125F" w:rsidRPr="006B125F" w:rsidRDefault="006B125F" w:rsidP="006B125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Esprimersi correttamente rispettando la libertà di espressione</w:t>
            </w:r>
          </w:p>
          <w:p w14:paraId="4FCC3210" w14:textId="77777777" w:rsidR="006B125F" w:rsidRPr="006B125F" w:rsidRDefault="006B125F" w:rsidP="006B125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Avere consapevolezza delle norme e delle leggi che regolano la comunicazione </w:t>
            </w:r>
          </w:p>
          <w:p w14:paraId="67A96468" w14:textId="77777777" w:rsidR="006B125F" w:rsidRPr="006B125F" w:rsidRDefault="006B125F" w:rsidP="006B125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C664" w14:textId="77777777" w:rsidR="006B125F" w:rsidRPr="006B125F" w:rsidRDefault="006B125F" w:rsidP="006B125F">
            <w:pPr>
              <w:spacing w:before="100" w:beforeAutospacing="1" w:after="100" w:afterAutospacing="1" w:line="240" w:lineRule="auto"/>
              <w:ind w:left="674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Sportivo</w:t>
            </w:r>
          </w:p>
          <w:p w14:paraId="3C30D7A6" w14:textId="77777777" w:rsidR="006B125F" w:rsidRPr="006B125F" w:rsidRDefault="006B125F" w:rsidP="006B125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Saper interpretare e scrivere un testo di carattere sportivo</w:t>
            </w:r>
          </w:p>
          <w:p w14:paraId="38CDD5AB" w14:textId="77777777" w:rsidR="006B125F" w:rsidRPr="006B125F" w:rsidRDefault="006B125F" w:rsidP="006B125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Leggere correttamente dati e informazioni che riguardano lo sport, la salute, l’alimentazione</w:t>
            </w:r>
          </w:p>
          <w:p w14:paraId="4B8ADD35" w14:textId="77777777" w:rsidR="006B125F" w:rsidRPr="006B125F" w:rsidRDefault="006B125F" w:rsidP="006B125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Interpretare immagini e video </w:t>
            </w:r>
          </w:p>
          <w:p w14:paraId="29551D29" w14:textId="77777777" w:rsidR="006B125F" w:rsidRPr="006B125F" w:rsidRDefault="006B125F" w:rsidP="006B125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B125F" w:rsidRPr="006B125F" w14:paraId="12BC5148" w14:textId="77777777" w:rsidTr="006E1EA5">
        <w:trPr>
          <w:cantSplit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187D" w14:textId="77777777" w:rsidR="006B125F" w:rsidRPr="006B125F" w:rsidRDefault="006B125F" w:rsidP="006B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  <w:t>Discipline coinvolte e contenuti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489A" w14:textId="77777777" w:rsidR="006B125F" w:rsidRPr="006B125F" w:rsidRDefault="006B125F" w:rsidP="006B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  <w:t>Discipline coinvolte e contenuti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29F2" w14:textId="77777777" w:rsidR="006B125F" w:rsidRPr="006B125F" w:rsidRDefault="006B125F" w:rsidP="006B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  <w:t>Discipline coinvolte e contenuti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CEE8" w14:textId="77777777" w:rsidR="006B125F" w:rsidRPr="006B125F" w:rsidRDefault="006B125F" w:rsidP="006B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  <w:t>Discipline coinvolte e contenuti</w:t>
            </w:r>
          </w:p>
        </w:tc>
      </w:tr>
      <w:tr w:rsidR="006B125F" w:rsidRPr="006B125F" w14:paraId="446E3576" w14:textId="77777777" w:rsidTr="006E1EA5">
        <w:trPr>
          <w:cantSplit/>
          <w:trHeight w:val="214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F712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>Italiano e latino: la narrazione</w:t>
            </w:r>
          </w:p>
          <w:p w14:paraId="1DC1450F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 Come scrivere un articolo (Le cinque W)</w:t>
            </w:r>
          </w:p>
          <w:p w14:paraId="1E411A4C" w14:textId="77777777" w:rsidR="00A84372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 La titolazione (occhiello, titolo, catenaccio e sommario)</w:t>
            </w:r>
            <w:r w:rsidR="00A8437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</w:p>
          <w:p w14:paraId="1A8309EC" w14:textId="3E6FD852" w:rsidR="006B125F" w:rsidRPr="006B125F" w:rsidRDefault="00A84372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 Il lessico latino nel giornalismo</w:t>
            </w:r>
          </w:p>
          <w:p w14:paraId="3020626D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3A422BB5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17938BEF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06C0" w14:textId="55AAF826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>Matematica, Fisica</w:t>
            </w:r>
            <w:r w:rsidR="0041668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6B125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>e Informatica: la narrazione</w:t>
            </w: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6B12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scientifica</w:t>
            </w:r>
          </w:p>
          <w:p w14:paraId="554BACB2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- Come scrivere un articolo scientifico con dati, grafici e statistiche </w:t>
            </w:r>
          </w:p>
          <w:p w14:paraId="532D044D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 L’uso delle tecnologie informatiche nella comunicazione</w:t>
            </w:r>
          </w:p>
          <w:p w14:paraId="7502197B" w14:textId="77777777" w:rsid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-L’informazione attraverso i social </w:t>
            </w:r>
          </w:p>
          <w:p w14:paraId="18DDAE8A" w14:textId="01B89F26" w:rsidR="0041668C" w:rsidRPr="0041668C" w:rsidRDefault="0041668C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94FE" w14:textId="2A37DE26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>Filosofia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 xml:space="preserve"> e</w:t>
            </w:r>
            <w:r w:rsidRPr="006B125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 xml:space="preserve"> Storia: l’interpretazione e la narrazione del mondo</w:t>
            </w:r>
          </w:p>
          <w:p w14:paraId="6BC97D5F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 Storia del giornalismo</w:t>
            </w:r>
          </w:p>
          <w:p w14:paraId="2BDB8456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- Come l’informazione viene manipolata e veicolata </w:t>
            </w:r>
          </w:p>
          <w:p w14:paraId="1F7098CF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 Come l’informazione influisce sui processi sociali</w:t>
            </w:r>
          </w:p>
          <w:p w14:paraId="3DA2EE34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-L’informazione giudiziaria e politica</w:t>
            </w:r>
          </w:p>
          <w:p w14:paraId="2E9912CA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</w:p>
          <w:p w14:paraId="41729750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C049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>Discipline sportive e Scienze motorie: la narrazione sportiva</w:t>
            </w:r>
          </w:p>
          <w:p w14:paraId="4A94A3C2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 Lo sport nella comunicazione giornalistica</w:t>
            </w:r>
          </w:p>
          <w:p w14:paraId="435B3141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- Come l’informazione sportiva viene diffusa </w:t>
            </w:r>
          </w:p>
          <w:p w14:paraId="1C7D540C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 Analizzare video, immagini e documenti legati allo sport</w:t>
            </w:r>
          </w:p>
          <w:p w14:paraId="0F0E0423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</w:p>
          <w:p w14:paraId="27C179E6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  <w:tr w:rsidR="006B125F" w:rsidRPr="006B125F" w14:paraId="0DF1E6F8" w14:textId="77777777" w:rsidTr="006E1EA5">
        <w:trPr>
          <w:cantSplit/>
          <w:trHeight w:val="214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BF97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  <w:t>Inglese: didascalie in lingua</w:t>
            </w:r>
          </w:p>
          <w:p w14:paraId="1E93E7E3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  <w:t xml:space="preserve">- </w:t>
            </w:r>
            <w:r w:rsidRPr="006B125F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  <w:t xml:space="preserve">Come usare termini giornalistici inglesi </w:t>
            </w:r>
          </w:p>
          <w:p w14:paraId="46843BA7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</w:p>
          <w:p w14:paraId="2F15B16B" w14:textId="77777777" w:rsidR="0041668C" w:rsidRDefault="0041668C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</w:p>
          <w:p w14:paraId="73E88677" w14:textId="77777777" w:rsidR="0041668C" w:rsidRDefault="0041668C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</w:p>
          <w:p w14:paraId="2FBBA7A8" w14:textId="77777777" w:rsidR="0041668C" w:rsidRDefault="0041668C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</w:p>
          <w:p w14:paraId="59F15533" w14:textId="77777777" w:rsidR="0041668C" w:rsidRPr="006B125F" w:rsidRDefault="0041668C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90E0" w14:textId="5454C112" w:rsidR="0041668C" w:rsidRPr="006B125F" w:rsidRDefault="0041668C" w:rsidP="00416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  <w:t>Scienze naturali: l’informazione scientifica</w:t>
            </w:r>
          </w:p>
          <w:p w14:paraId="7D49DF2D" w14:textId="77777777" w:rsidR="0041668C" w:rsidRDefault="0041668C" w:rsidP="004166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  <w:t>La comunicazione scientifica</w:t>
            </w:r>
            <w:r w:rsidRPr="006B125F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  <w:t>oggi</w:t>
            </w:r>
          </w:p>
          <w:p w14:paraId="31FFCD87" w14:textId="34FCA05F" w:rsidR="0041668C" w:rsidRDefault="0041668C" w:rsidP="004166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  <w:t>L’informazione scientifica</w:t>
            </w:r>
            <w:r w:rsidRPr="006B125F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  <w:t>e la sua comprensione: scienza e pseudo-scienza nei media</w:t>
            </w:r>
          </w:p>
          <w:p w14:paraId="1A5E7612" w14:textId="353D0A15" w:rsidR="0041668C" w:rsidRPr="0041668C" w:rsidRDefault="0041668C" w:rsidP="004166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63A3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  <w:t>Diritto: le regole dell’informazione</w:t>
            </w:r>
          </w:p>
          <w:p w14:paraId="38CF288D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  <w:t xml:space="preserve">- </w:t>
            </w:r>
            <w:r w:rsidRPr="006B125F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  <w:t xml:space="preserve">La libertà di pensiero e di espressione </w:t>
            </w:r>
          </w:p>
          <w:p w14:paraId="7E5375DF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  <w:t xml:space="preserve">- I reati e le responsabilità in relazione alla pubblicazione di informazioni e immagini </w:t>
            </w:r>
          </w:p>
          <w:p w14:paraId="62DDE53E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77D4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  <w:tr w:rsidR="006B125F" w:rsidRPr="006B125F" w14:paraId="4E362F46" w14:textId="77777777" w:rsidTr="006E1EA5">
        <w:trPr>
          <w:cantSplit/>
          <w:trHeight w:val="214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81C0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  <w:t xml:space="preserve">Arte: le immagini nella comunicazione </w:t>
            </w:r>
          </w:p>
          <w:p w14:paraId="0A1C6B6F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  <w:t>- L’importanza e l’uso delle immagini nel giornalismo</w:t>
            </w:r>
          </w:p>
          <w:p w14:paraId="7F523C24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  <w:t>- Scegliere immagini per scrivere un articolo</w:t>
            </w:r>
            <w:r w:rsidRPr="006B125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  <w:t xml:space="preserve"> </w:t>
            </w:r>
          </w:p>
          <w:p w14:paraId="10DA2179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</w:p>
          <w:p w14:paraId="1B42E41E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1F79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5738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FFB2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  <w:tr w:rsidR="006B125F" w:rsidRPr="006B125F" w14:paraId="3218B1BD" w14:textId="77777777" w:rsidTr="006E1EA5">
        <w:trPr>
          <w:cantSplit/>
          <w:trHeight w:val="214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pPr w:leftFromText="180" w:rightFromText="180" w:vertAnchor="text" w:tblpY="1"/>
              <w:tblOverlap w:val="never"/>
              <w:tblW w:w="978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6B125F" w:rsidRPr="006B125F" w14:paraId="626C39BD" w14:textId="77777777" w:rsidTr="006E1EA5">
              <w:trPr>
                <w:cantSplit/>
              </w:trPr>
              <w:tc>
                <w:tcPr>
                  <w:tcW w:w="9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  <w:hideMark/>
                </w:tcPr>
                <w:p w14:paraId="0FC06195" w14:textId="77777777" w:rsidR="006B125F" w:rsidRPr="006B125F" w:rsidRDefault="006B125F" w:rsidP="006B12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0"/>
                      <w:sz w:val="20"/>
                      <w:szCs w:val="24"/>
                      <w:lang w:eastAsia="it-IT"/>
                      <w14:ligatures w14:val="none"/>
                    </w:rPr>
                  </w:pPr>
                  <w:r w:rsidRPr="006B125F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it-IT"/>
                      <w14:ligatures w14:val="none"/>
                    </w:rPr>
                    <w:lastRenderedPageBreak/>
                    <w:t>MODULO DI ORIENTAMENTO FORMATIVO</w:t>
                  </w:r>
                </w:p>
              </w:tc>
            </w:tr>
            <w:tr w:rsidR="006B125F" w:rsidRPr="006B125F" w14:paraId="4C3FDF6D" w14:textId="77777777" w:rsidTr="006E1EA5">
              <w:trPr>
                <w:cantSplit/>
              </w:trPr>
              <w:tc>
                <w:tcPr>
                  <w:tcW w:w="9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EFF2BB" w14:textId="77777777" w:rsidR="006B125F" w:rsidRPr="006B125F" w:rsidRDefault="006B125F" w:rsidP="006B12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4"/>
                      <w:lang w:eastAsia="it-IT"/>
                      <w14:ligatures w14:val="none"/>
                    </w:rPr>
                  </w:pPr>
                  <w:r w:rsidRPr="006B125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0"/>
                      <w:sz w:val="20"/>
                      <w:szCs w:val="24"/>
                      <w:lang w:eastAsia="it-IT"/>
                      <w14:ligatures w14:val="none"/>
                    </w:rPr>
                    <w:t xml:space="preserve">Prodotto finale </w:t>
                  </w:r>
                </w:p>
              </w:tc>
            </w:tr>
          </w:tbl>
          <w:p w14:paraId="496B3D3A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  <w:tr w:rsidR="006B125F" w:rsidRPr="006B125F" w14:paraId="1AAA1400" w14:textId="77777777" w:rsidTr="006E1EA5">
        <w:trPr>
          <w:cantSplit/>
          <w:trHeight w:val="214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6710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  <w:t xml:space="preserve">Scrivere uno o due articoli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D4FD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Fasi di realizzazione</w:t>
            </w:r>
          </w:p>
          <w:p w14:paraId="729CB145" w14:textId="77777777" w:rsidR="006B125F" w:rsidRPr="006B125F" w:rsidRDefault="006B125F" w:rsidP="006B125F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Progettazione dell'articolo</w:t>
            </w:r>
          </w:p>
          <w:p w14:paraId="00498939" w14:textId="77777777" w:rsidR="006B125F" w:rsidRPr="006B125F" w:rsidRDefault="006B125F" w:rsidP="006B125F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Redazione delle singole parti (testo, foto, video) </w:t>
            </w:r>
          </w:p>
          <w:p w14:paraId="20220B94" w14:textId="77777777" w:rsidR="006B125F" w:rsidRPr="006B125F" w:rsidRDefault="006B125F" w:rsidP="006B125F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Impaginazione </w:t>
            </w:r>
          </w:p>
          <w:p w14:paraId="5522E543" w14:textId="77777777" w:rsidR="006B125F" w:rsidRPr="006B125F" w:rsidRDefault="006B125F" w:rsidP="006B125F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Pubblicazione nel giornale d’Istituto </w:t>
            </w:r>
            <w:r w:rsidRPr="006B125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Zaki</w:t>
            </w:r>
          </w:p>
          <w:p w14:paraId="36C221EB" w14:textId="77777777" w:rsidR="006B125F" w:rsidRPr="006B125F" w:rsidRDefault="006B125F" w:rsidP="006B125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0166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Argomento </w:t>
            </w:r>
            <w:r w:rsidRPr="006B125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(da decidere all’interno di ogni singolo Consiglio di classe, seguono soltanto degli esempi)</w:t>
            </w:r>
          </w:p>
          <w:p w14:paraId="0BEE7568" w14:textId="77777777" w:rsidR="006B125F" w:rsidRPr="006B125F" w:rsidRDefault="006B125F" w:rsidP="006B125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Intervista a un personaggio storico, filosofo, scrittore, scienziato. Esempio: Intervista a Galileo Galilei: </w:t>
            </w:r>
            <w:r w:rsidRPr="006B12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Il rapporto tra scienza e credenza</w:t>
            </w:r>
          </w:p>
          <w:p w14:paraId="561AD7F8" w14:textId="77777777" w:rsidR="006B125F" w:rsidRPr="006B125F" w:rsidRDefault="006B125F" w:rsidP="006B125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Articolo di argomento scientifico. Esempio: </w:t>
            </w:r>
            <w:r w:rsidRPr="006B12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Informazione, diffusione scientifica e social media</w:t>
            </w:r>
          </w:p>
          <w:p w14:paraId="5EDC1FFB" w14:textId="77777777" w:rsidR="006B125F" w:rsidRPr="006B125F" w:rsidRDefault="006B125F" w:rsidP="006B125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B12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Articolo di argomento sportivo. Esempio: </w:t>
            </w:r>
            <w:r w:rsidRPr="006B12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Il rapporto benessere e sport</w:t>
            </w:r>
          </w:p>
          <w:p w14:paraId="3DC3C6B0" w14:textId="77777777" w:rsidR="006B125F" w:rsidRPr="006B125F" w:rsidRDefault="006B125F" w:rsidP="006B1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</w:tbl>
    <w:p w14:paraId="09CDF11C" w14:textId="77777777" w:rsidR="006B125F" w:rsidRPr="006B125F" w:rsidRDefault="006B125F" w:rsidP="006B125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it-IT"/>
          <w14:ligatures w14:val="none"/>
        </w:rPr>
      </w:pPr>
    </w:p>
    <w:p w14:paraId="3CA77FFC" w14:textId="77777777" w:rsidR="006B125F" w:rsidRPr="006B125F" w:rsidRDefault="006B125F" w:rsidP="006B125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it-IT"/>
          <w14:ligatures w14:val="none"/>
        </w:rPr>
      </w:pPr>
    </w:p>
    <w:p w14:paraId="00E5C4F6" w14:textId="77777777" w:rsidR="006B125F" w:rsidRPr="006B125F" w:rsidRDefault="006B125F" w:rsidP="006B12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9C1BFC0" w14:textId="77777777" w:rsidR="006B125F" w:rsidRPr="006B125F" w:rsidRDefault="006B125F" w:rsidP="006B12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2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Cittanova, </w:t>
      </w:r>
    </w:p>
    <w:p w14:paraId="68E5ECEF" w14:textId="77777777" w:rsidR="006B125F" w:rsidRPr="006B125F" w:rsidRDefault="006B125F" w:rsidP="006B12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7BF7D67" w14:textId="77777777" w:rsidR="006B125F" w:rsidRPr="006B125F" w:rsidRDefault="006B125F" w:rsidP="006B12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83AC237" w14:textId="77777777" w:rsidR="006B125F" w:rsidRPr="006B125F" w:rsidRDefault="006B125F" w:rsidP="006B12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2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                                     Il Coordinatore</w:t>
      </w:r>
    </w:p>
    <w:p w14:paraId="3139A41A" w14:textId="77777777" w:rsidR="006B125F" w:rsidRPr="006B125F" w:rsidRDefault="006B125F" w:rsidP="006B125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12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___________________________ </w:t>
      </w:r>
    </w:p>
    <w:p w14:paraId="28D65E05" w14:textId="77777777" w:rsidR="006B125F" w:rsidRDefault="006B125F" w:rsidP="00405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</w:p>
    <w:p w14:paraId="6865CE81" w14:textId="77777777" w:rsidR="006B125F" w:rsidRDefault="006B125F" w:rsidP="00405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</w:p>
    <w:p w14:paraId="134635D0" w14:textId="77777777" w:rsidR="006B125F" w:rsidRDefault="006B125F" w:rsidP="00405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</w:p>
    <w:p w14:paraId="7DBDE3CB" w14:textId="77777777" w:rsidR="006B125F" w:rsidRPr="006B125F" w:rsidRDefault="006B125F" w:rsidP="00405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</w:p>
    <w:p w14:paraId="4296D6F5" w14:textId="40048EEC" w:rsidR="00643B2E" w:rsidRPr="00643B2E" w:rsidRDefault="00643B2E" w:rsidP="00405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  <w:r w:rsidRPr="00643B2E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br/>
      </w:r>
    </w:p>
    <w:p w14:paraId="43391FDB" w14:textId="77777777" w:rsidR="00F460EF" w:rsidRPr="006B125F" w:rsidRDefault="00F460EF" w:rsidP="00643B2E">
      <w:pPr>
        <w:jc w:val="both"/>
        <w:rPr>
          <w:rFonts w:ascii="Times New Roman" w:hAnsi="Times New Roman" w:cs="Times New Roman"/>
        </w:rPr>
      </w:pPr>
    </w:p>
    <w:sectPr w:rsidR="00F460EF" w:rsidRPr="006B12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663F2"/>
    <w:multiLevelType w:val="hybridMultilevel"/>
    <w:tmpl w:val="EED64F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33DA0"/>
    <w:multiLevelType w:val="hybridMultilevel"/>
    <w:tmpl w:val="C4AA3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63569"/>
    <w:multiLevelType w:val="hybridMultilevel"/>
    <w:tmpl w:val="79FE8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80DF9"/>
    <w:multiLevelType w:val="hybridMultilevel"/>
    <w:tmpl w:val="3698B988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04411F"/>
    <w:multiLevelType w:val="hybridMultilevel"/>
    <w:tmpl w:val="1B865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C298D"/>
    <w:multiLevelType w:val="hybridMultilevel"/>
    <w:tmpl w:val="A2D098F2"/>
    <w:lvl w:ilvl="0" w:tplc="0410000D">
      <w:start w:val="1"/>
      <w:numFmt w:val="bullet"/>
      <w:lvlText w:val=""/>
      <w:lvlJc w:val="left"/>
      <w:pPr>
        <w:ind w:left="16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36273865"/>
    <w:multiLevelType w:val="multilevel"/>
    <w:tmpl w:val="7EAC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5A6BFF"/>
    <w:multiLevelType w:val="multilevel"/>
    <w:tmpl w:val="DD6E6C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6E5C8C"/>
    <w:multiLevelType w:val="hybridMultilevel"/>
    <w:tmpl w:val="3E744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A2B6E"/>
    <w:multiLevelType w:val="hybridMultilevel"/>
    <w:tmpl w:val="8CE80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F41B0"/>
    <w:multiLevelType w:val="hybridMultilevel"/>
    <w:tmpl w:val="6A106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F4CD1"/>
    <w:multiLevelType w:val="hybridMultilevel"/>
    <w:tmpl w:val="5628981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49665B"/>
    <w:multiLevelType w:val="multilevel"/>
    <w:tmpl w:val="EF24C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4E575E"/>
    <w:multiLevelType w:val="multilevel"/>
    <w:tmpl w:val="0074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BB73F7"/>
    <w:multiLevelType w:val="hybridMultilevel"/>
    <w:tmpl w:val="4516D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42671"/>
    <w:multiLevelType w:val="hybridMultilevel"/>
    <w:tmpl w:val="124C6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611481">
    <w:abstractNumId w:val="12"/>
  </w:num>
  <w:num w:numId="2" w16cid:durableId="1776557285">
    <w:abstractNumId w:val="7"/>
  </w:num>
  <w:num w:numId="3" w16cid:durableId="681400057">
    <w:abstractNumId w:val="13"/>
  </w:num>
  <w:num w:numId="4" w16cid:durableId="2025160320">
    <w:abstractNumId w:val="8"/>
  </w:num>
  <w:num w:numId="5" w16cid:durableId="51970853">
    <w:abstractNumId w:val="11"/>
  </w:num>
  <w:num w:numId="6" w16cid:durableId="1294948395">
    <w:abstractNumId w:val="5"/>
  </w:num>
  <w:num w:numId="7" w16cid:durableId="626007474">
    <w:abstractNumId w:val="4"/>
  </w:num>
  <w:num w:numId="8" w16cid:durableId="1698386754">
    <w:abstractNumId w:val="15"/>
  </w:num>
  <w:num w:numId="9" w16cid:durableId="1396508228">
    <w:abstractNumId w:val="6"/>
  </w:num>
  <w:num w:numId="10" w16cid:durableId="354773276">
    <w:abstractNumId w:val="3"/>
  </w:num>
  <w:num w:numId="11" w16cid:durableId="1874951989">
    <w:abstractNumId w:val="1"/>
  </w:num>
  <w:num w:numId="12" w16cid:durableId="1695764618">
    <w:abstractNumId w:val="9"/>
  </w:num>
  <w:num w:numId="13" w16cid:durableId="937981197">
    <w:abstractNumId w:val="10"/>
  </w:num>
  <w:num w:numId="14" w16cid:durableId="1678069934">
    <w:abstractNumId w:val="14"/>
  </w:num>
  <w:num w:numId="15" w16cid:durableId="293751939">
    <w:abstractNumId w:val="0"/>
  </w:num>
  <w:num w:numId="16" w16cid:durableId="1614629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2E"/>
    <w:rsid w:val="00405336"/>
    <w:rsid w:val="0041668C"/>
    <w:rsid w:val="00533DF5"/>
    <w:rsid w:val="0062724F"/>
    <w:rsid w:val="00643B2E"/>
    <w:rsid w:val="006B125F"/>
    <w:rsid w:val="00747777"/>
    <w:rsid w:val="00854591"/>
    <w:rsid w:val="008901C6"/>
    <w:rsid w:val="008B6EA4"/>
    <w:rsid w:val="00A84372"/>
    <w:rsid w:val="00B350B7"/>
    <w:rsid w:val="00BB519C"/>
    <w:rsid w:val="00EB53CA"/>
    <w:rsid w:val="00F4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ED13"/>
  <w15:chartTrackingRefBased/>
  <w15:docId w15:val="{492A68F1-C52E-45A0-8051-0CDE35BC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43B2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Spitaleri</dc:creator>
  <cp:keywords/>
  <dc:description/>
  <cp:lastModifiedBy>Aula1</cp:lastModifiedBy>
  <cp:revision>6</cp:revision>
  <dcterms:created xsi:type="dcterms:W3CDTF">2025-09-11T07:24:00Z</dcterms:created>
  <dcterms:modified xsi:type="dcterms:W3CDTF">2025-09-11T10:44:00Z</dcterms:modified>
</cp:coreProperties>
</file>